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50C" w:rsidRPr="004D5A77" w:rsidRDefault="00F0150C" w:rsidP="00F0150C">
      <w:pPr>
        <w:pBdr>
          <w:bottom w:val="single" w:sz="4" w:space="1" w:color="auto"/>
        </w:pBdr>
        <w:spacing w:after="0" w:line="240" w:lineRule="auto"/>
        <w:ind w:left="301"/>
        <w:jc w:val="both"/>
        <w:rPr>
          <w:rFonts w:ascii="Times New Roman" w:eastAsia="Times New Roman" w:hAnsi="Times New Roman" w:cs="Times New Roman"/>
          <w:i/>
        </w:rPr>
      </w:pPr>
      <w:bookmarkStart w:id="0" w:name="_GoBack"/>
      <w:bookmarkEnd w:id="0"/>
      <w:r w:rsidRPr="004D5A77">
        <w:rPr>
          <w:rFonts w:ascii="Times New Roman" w:eastAsia="Times New Roman" w:hAnsi="Times New Roman" w:cs="Times New Roman"/>
          <w:i/>
        </w:rPr>
        <w:t>Hong Kong Başkonsolosluğu</w:t>
      </w:r>
    </w:p>
    <w:p w:rsidR="00F0150C" w:rsidRPr="004D5A77" w:rsidRDefault="00F0150C" w:rsidP="00F0150C">
      <w:pPr>
        <w:pBdr>
          <w:bottom w:val="single" w:sz="4" w:space="1" w:color="auto"/>
        </w:pBdr>
        <w:spacing w:after="0" w:line="240" w:lineRule="auto"/>
        <w:ind w:left="301"/>
        <w:jc w:val="both"/>
        <w:rPr>
          <w:rFonts w:ascii="Times New Roman" w:eastAsia="Times New Roman" w:hAnsi="Times New Roman" w:cs="Times New Roman"/>
          <w:i/>
        </w:rPr>
      </w:pPr>
      <w:r w:rsidRPr="004D5A77">
        <w:rPr>
          <w:rFonts w:ascii="Times New Roman" w:eastAsia="Times New Roman" w:hAnsi="Times New Roman" w:cs="Times New Roman"/>
          <w:i/>
        </w:rPr>
        <w:t xml:space="preserve">Ticaret Ataşeliği                                                                                                                     Haziran 2016 </w:t>
      </w:r>
    </w:p>
    <w:p w:rsidR="00A20666" w:rsidRPr="004D5A77" w:rsidRDefault="00C33BE0" w:rsidP="007B79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İLAÇ</w:t>
      </w:r>
      <w:r w:rsidR="00ED3633" w:rsidRPr="004D5A7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MEVZUATI</w:t>
      </w:r>
    </w:p>
    <w:p w:rsidR="00D62A06" w:rsidRPr="004D5A77" w:rsidRDefault="00D62A06" w:rsidP="00D62A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sz w:val="24"/>
          <w:szCs w:val="24"/>
        </w:rPr>
        <w:t>Hong Kong (HK)’da pazarlanan tüm ilaçların güvenliği, etkinliği ve kalitesi HK Sağlık Bakanlığı sorumluluğundadır. İlaçlar, Çin İlaçları ve Çin İlacı Olmayanlar (Batı İlaçları) şeklinde iki kategoride değerlendirilip, fark</w:t>
      </w:r>
      <w:r w:rsidR="004A6F9D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D5A77">
        <w:rPr>
          <w:rFonts w:ascii="Times New Roman" w:eastAsia="Times New Roman" w:hAnsi="Times New Roman" w:cs="Times New Roman"/>
          <w:sz w:val="24"/>
          <w:szCs w:val="24"/>
        </w:rPr>
        <w:t>ı kanunlar ile düzenlenmektedirler. (Chinese Medicine-</w:t>
      </w:r>
      <w:hyperlink r:id="rId8" w:history="1">
        <w:r w:rsidRPr="004D5A7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Chinese Medicine Ordinance (Cap. 549)</w:t>
        </w:r>
      </w:hyperlink>
      <w:r w:rsidRPr="004D5A77">
        <w:rPr>
          <w:rFonts w:ascii="Times New Roman" w:eastAsia="Times New Roman" w:hAnsi="Times New Roman" w:cs="Times New Roman"/>
          <w:sz w:val="24"/>
          <w:szCs w:val="24"/>
        </w:rPr>
        <w:t>; non-Chinese Medicine-</w:t>
      </w:r>
      <w:hyperlink r:id="rId9" w:history="1">
        <w:r w:rsidRPr="004D5A7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Pharmacy and Poisons Ordinance (Cap.138)</w:t>
        </w:r>
      </w:hyperlink>
      <w:r w:rsidRPr="004D5A7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7043EA" w:rsidRPr="004D5A77" w:rsidRDefault="007043EA" w:rsidP="007043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sz w:val="24"/>
          <w:szCs w:val="24"/>
        </w:rPr>
        <w:t>Çin bitkisel ilaçları ve tescilli Çin ilaçları Sağlık Bakanlığının Chinese Medicine Division bölümü tarafından ele alın</w:t>
      </w:r>
      <w:r w:rsidR="004A6F9D">
        <w:rPr>
          <w:rFonts w:ascii="Times New Roman" w:eastAsia="Times New Roman" w:hAnsi="Times New Roman" w:cs="Times New Roman"/>
          <w:sz w:val="24"/>
          <w:szCs w:val="24"/>
        </w:rPr>
        <w:t>makta olup, ayrıntılı bilgiye</w:t>
      </w:r>
      <w:r w:rsidRPr="004D5A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0" w:history="1">
        <w:r w:rsidRPr="004D5A77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http://www.cmd.gov.hk</w:t>
        </w:r>
      </w:hyperlink>
      <w:r w:rsidRPr="004D5A77">
        <w:rPr>
          <w:rFonts w:ascii="Times New Roman" w:eastAsia="Times New Roman" w:hAnsi="Times New Roman" w:cs="Times New Roman"/>
          <w:sz w:val="24"/>
          <w:szCs w:val="24"/>
        </w:rPr>
        <w:t xml:space="preserve"> adresinden  ulaşılması mümkündür.</w:t>
      </w:r>
    </w:p>
    <w:p w:rsidR="007043EA" w:rsidRPr="004D5A77" w:rsidRDefault="007043EA" w:rsidP="007043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sz w:val="24"/>
          <w:szCs w:val="24"/>
        </w:rPr>
        <w:t xml:space="preserve">Pharmacy and Poisons Ordinance dışında, </w:t>
      </w:r>
      <w:hyperlink r:id="rId11" w:history="1">
        <w:r w:rsidRPr="004D5A7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Import and Export Ordinance (Cap.60)</w:t>
        </w:r>
      </w:hyperlink>
      <w:r w:rsidRPr="004D5A7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12" w:history="1">
        <w:r w:rsidRPr="004D5A7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Undesirable Medical Advertisements Ordinance (Cap. 231)</w:t>
        </w:r>
      </w:hyperlink>
      <w:r w:rsidRPr="004D5A7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13" w:history="1">
        <w:r w:rsidRPr="004D5A7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Antibiotics Ordinance (Cap. 137)</w:t>
        </w:r>
      </w:hyperlink>
      <w:r w:rsidRPr="004D5A77">
        <w:rPr>
          <w:rFonts w:ascii="Times New Roman" w:eastAsia="Times New Roman" w:hAnsi="Times New Roman" w:cs="Times New Roman"/>
          <w:sz w:val="24"/>
          <w:szCs w:val="24"/>
        </w:rPr>
        <w:t xml:space="preserve"> ve </w:t>
      </w:r>
      <w:hyperlink r:id="rId14" w:history="1">
        <w:r w:rsidRPr="004D5A7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Dangerous Drugs Ordinance (Cap. 134)</w:t>
        </w:r>
      </w:hyperlink>
      <w:r w:rsidRPr="004D5A77">
        <w:rPr>
          <w:rFonts w:ascii="Times New Roman" w:eastAsia="Times New Roman" w:hAnsi="Times New Roman" w:cs="Times New Roman"/>
          <w:sz w:val="24"/>
          <w:szCs w:val="24"/>
        </w:rPr>
        <w:t xml:space="preserve"> ka</w:t>
      </w:r>
      <w:r w:rsidR="004A6F9D">
        <w:rPr>
          <w:rFonts w:ascii="Times New Roman" w:eastAsia="Times New Roman" w:hAnsi="Times New Roman" w:cs="Times New Roman"/>
          <w:sz w:val="24"/>
          <w:szCs w:val="24"/>
        </w:rPr>
        <w:t>nunları da HK’daki ilaç kontrolüne</w:t>
      </w:r>
      <w:r w:rsidRPr="004D5A77">
        <w:rPr>
          <w:rFonts w:ascii="Times New Roman" w:eastAsia="Times New Roman" w:hAnsi="Times New Roman" w:cs="Times New Roman"/>
          <w:sz w:val="24"/>
          <w:szCs w:val="24"/>
        </w:rPr>
        <w:t xml:space="preserve"> ilişkin düzenlemeleri içermektedir. </w:t>
      </w:r>
    </w:p>
    <w:p w:rsidR="00B41FFC" w:rsidRPr="004D5A77" w:rsidRDefault="00B41FFC" w:rsidP="004D5A77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  <w:u w:val="single"/>
        </w:rPr>
      </w:pPr>
      <w:r w:rsidRPr="004D5A77">
        <w:rPr>
          <w:rFonts w:ascii="Times New Roman" w:hAnsi="Times New Roman" w:cs="Times New Roman"/>
          <w:b/>
          <w:sz w:val="24"/>
          <w:u w:val="single"/>
        </w:rPr>
        <w:t>Pharmacy and Poisons Ordinance (Cap. 138)</w:t>
      </w:r>
    </w:p>
    <w:p w:rsidR="007043EA" w:rsidRPr="004D5A77" w:rsidRDefault="00B41FFC" w:rsidP="007043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b/>
          <w:sz w:val="24"/>
          <w:szCs w:val="24"/>
        </w:rPr>
        <w:t xml:space="preserve">İlaç Tescili </w:t>
      </w:r>
    </w:p>
    <w:p w:rsidR="00D23921" w:rsidRPr="004D5A77" w:rsidRDefault="00B41FFC" w:rsidP="007043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sz w:val="24"/>
          <w:szCs w:val="24"/>
        </w:rPr>
        <w:t xml:space="preserve">HK Kanunlarına göre, ilaçların (Farmasotik ürünler), pazarda satışından önce, Pharmacy and Poisons Board (PPB) Kuruluna </w:t>
      </w:r>
      <w:r w:rsidR="00D23921" w:rsidRPr="004D5A77">
        <w:rPr>
          <w:rFonts w:ascii="Times New Roman" w:eastAsia="Times New Roman" w:hAnsi="Times New Roman" w:cs="Times New Roman"/>
          <w:sz w:val="24"/>
          <w:szCs w:val="24"/>
        </w:rPr>
        <w:t xml:space="preserve">tescil ettirilmesi </w:t>
      </w:r>
      <w:r w:rsidRPr="004D5A77">
        <w:rPr>
          <w:rFonts w:ascii="Times New Roman" w:eastAsia="Times New Roman" w:hAnsi="Times New Roman" w:cs="Times New Roman"/>
          <w:sz w:val="24"/>
          <w:szCs w:val="24"/>
        </w:rPr>
        <w:t xml:space="preserve">zorunludur. </w:t>
      </w:r>
    </w:p>
    <w:p w:rsidR="00D23921" w:rsidRPr="004D5A77" w:rsidRDefault="00D23921" w:rsidP="00D2392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i/>
          <w:sz w:val="24"/>
          <w:szCs w:val="24"/>
        </w:rPr>
        <w:t xml:space="preserve">“Pharmaceutical product” means any substance, or combination of substances </w:t>
      </w:r>
      <w:r w:rsidRPr="004D5A77">
        <w:rPr>
          <w:rFonts w:ascii="Times New Roman" w:eastAsia="Times New Roman" w:hAnsi="Times New Roman" w:cs="Times New Roman"/>
          <w:i/>
          <w:sz w:val="24"/>
          <w:szCs w:val="24"/>
        </w:rPr>
        <w:br/>
        <w:t>  (a) presented as having properties for treating or preventing disease in human beings or animals; or</w:t>
      </w:r>
      <w:r w:rsidRPr="004D5A77">
        <w:rPr>
          <w:rFonts w:ascii="Times New Roman" w:eastAsia="Times New Roman" w:hAnsi="Times New Roman" w:cs="Times New Roman"/>
          <w:i/>
          <w:sz w:val="24"/>
          <w:szCs w:val="24"/>
        </w:rPr>
        <w:br/>
        <w:t>  (b) that may be used in, or administered to, human beings or animals, either with a view to –</w:t>
      </w:r>
      <w:r w:rsidRPr="004D5A77">
        <w:rPr>
          <w:rFonts w:ascii="Times New Roman" w:eastAsia="Times New Roman" w:hAnsi="Times New Roman" w:cs="Times New Roman"/>
          <w:i/>
          <w:sz w:val="24"/>
          <w:szCs w:val="24"/>
        </w:rPr>
        <w:br/>
        <w:t xml:space="preserve">          (i) restoring, correcting or modifying physiological functions by exerting a pharmacological, </w:t>
      </w:r>
      <w:r w:rsidRPr="004D5A77">
        <w:rPr>
          <w:rFonts w:ascii="Times New Roman" w:eastAsia="Times New Roman" w:hAnsi="Times New Roman" w:cs="Times New Roman"/>
          <w:i/>
          <w:sz w:val="24"/>
          <w:szCs w:val="24"/>
        </w:rPr>
        <w:br/>
        <w:t xml:space="preserve">              immunological or metabolic action; or </w:t>
      </w:r>
    </w:p>
    <w:p w:rsidR="00D23921" w:rsidRPr="004D5A77" w:rsidRDefault="00D23921" w:rsidP="00D2392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(ii) making a medical diagnosis.</w:t>
      </w:r>
    </w:p>
    <w:p w:rsidR="00006620" w:rsidRPr="004D5A77" w:rsidRDefault="00D23921" w:rsidP="00D62A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sz w:val="24"/>
          <w:szCs w:val="24"/>
        </w:rPr>
        <w:t>Farmasotik ürünler</w:t>
      </w:r>
      <w:r w:rsidR="00FC128B" w:rsidRPr="004D5A77">
        <w:rPr>
          <w:rFonts w:ascii="Times New Roman" w:eastAsia="Times New Roman" w:hAnsi="Times New Roman" w:cs="Times New Roman"/>
          <w:sz w:val="24"/>
          <w:szCs w:val="24"/>
        </w:rPr>
        <w:t xml:space="preserve">, tescili almadan önce güvenlik, etkinlik ve kalite standartlarına uyumlu olması gerekmektedir. Bu tür zorunluluklar tüketiciler için pazarda güvenilir ürünlerin bulunmasını sağlama amacına yöneliktir. </w:t>
      </w:r>
      <w:r w:rsidR="00006620" w:rsidRPr="004D5A77">
        <w:rPr>
          <w:rFonts w:ascii="Times New Roman" w:eastAsia="Times New Roman" w:hAnsi="Times New Roman" w:cs="Times New Roman"/>
          <w:sz w:val="24"/>
          <w:szCs w:val="24"/>
        </w:rPr>
        <w:t>Bu amaçla başvuru sahiplerinin üretim formülü, ürün spesifika</w:t>
      </w:r>
      <w:r w:rsidR="00D44FBB">
        <w:rPr>
          <w:rFonts w:ascii="Times New Roman" w:eastAsia="Times New Roman" w:hAnsi="Times New Roman" w:cs="Times New Roman"/>
          <w:sz w:val="24"/>
          <w:szCs w:val="24"/>
        </w:rPr>
        <w:t>syonları, labaratuvar raporları ve</w:t>
      </w:r>
      <w:r w:rsidR="00006620" w:rsidRPr="004D5A77">
        <w:rPr>
          <w:rFonts w:ascii="Times New Roman" w:eastAsia="Times New Roman" w:hAnsi="Times New Roman" w:cs="Times New Roman"/>
          <w:sz w:val="24"/>
          <w:szCs w:val="24"/>
        </w:rPr>
        <w:t xml:space="preserve"> üretici lisansı gibi bilgileri bir set halinde Pharmacy and Poisons Board (PPB)’a sunması gerekmektedir</w:t>
      </w:r>
      <w:r w:rsidR="000A0CED" w:rsidRPr="004D5A7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06620" w:rsidRPr="004D5A77" w:rsidRDefault="00923249" w:rsidP="00D62A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sz w:val="24"/>
          <w:szCs w:val="24"/>
        </w:rPr>
        <w:t xml:space="preserve">Tescil işlemi sonrasında ilaca, ilaç etiketinde yer alması için, HK-12345 gibi, bir PPB numarası verilecektir. Bu çerçevede isteyenlerin, ilacın tescil edilip edilmediğini, anılan numara vasıtasıyla kontrol etmelerine imkan sağlanmaktadır. </w:t>
      </w:r>
      <w:r w:rsidR="00ED43D2" w:rsidRPr="004D5A77">
        <w:rPr>
          <w:rFonts w:ascii="Times New Roman" w:eastAsia="Times New Roman" w:hAnsi="Times New Roman" w:cs="Times New Roman"/>
          <w:sz w:val="24"/>
          <w:szCs w:val="24"/>
        </w:rPr>
        <w:t>Aynı zamanda, Sağlık Bakanlığı Drug Office web sayfa</w:t>
      </w:r>
      <w:r w:rsidR="006D79FA" w:rsidRPr="004D5A77">
        <w:rPr>
          <w:rFonts w:ascii="Times New Roman" w:eastAsia="Times New Roman" w:hAnsi="Times New Roman" w:cs="Times New Roman"/>
          <w:sz w:val="24"/>
          <w:szCs w:val="24"/>
        </w:rPr>
        <w:t>sındaki arama motorundan da, üyeler tarafından</w:t>
      </w:r>
      <w:r w:rsidR="00E5225A" w:rsidRPr="004D5A77">
        <w:rPr>
          <w:rFonts w:ascii="Times New Roman" w:eastAsia="Times New Roman" w:hAnsi="Times New Roman" w:cs="Times New Roman"/>
          <w:sz w:val="24"/>
          <w:szCs w:val="24"/>
        </w:rPr>
        <w:t>,</w:t>
      </w:r>
      <w:r w:rsidR="006D79FA" w:rsidRPr="004D5A77">
        <w:rPr>
          <w:rFonts w:ascii="Times New Roman" w:eastAsia="Times New Roman" w:hAnsi="Times New Roman" w:cs="Times New Roman"/>
          <w:sz w:val="24"/>
          <w:szCs w:val="24"/>
        </w:rPr>
        <w:t xml:space="preserve"> tescil işleminin durumu hakkında tarama yapılması mümkündür.</w:t>
      </w:r>
      <w:r w:rsidR="00ED43D2" w:rsidRPr="004D5A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23921" w:rsidRPr="004D5A77" w:rsidRDefault="00CD46CD" w:rsidP="00D62A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b/>
          <w:sz w:val="24"/>
          <w:szCs w:val="24"/>
        </w:rPr>
        <w:t>Sınıflandırma ve İlaç Kontrolü</w:t>
      </w:r>
    </w:p>
    <w:p w:rsidR="000C3427" w:rsidRPr="004D5A77" w:rsidRDefault="00CD46CD" w:rsidP="00D62A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sz w:val="24"/>
          <w:szCs w:val="24"/>
        </w:rPr>
        <w:t>HK kanunlarına göre ilaçlar, yarar sağlaması beklenen hastalığın şiddeti ve neden olabileceği yan etkilerin büyüklüğüne bağlı olarak başlıca üç ana ka</w:t>
      </w:r>
      <w:r w:rsidR="00A23CCC" w:rsidRPr="004D5A77">
        <w:rPr>
          <w:rFonts w:ascii="Times New Roman" w:eastAsia="Times New Roman" w:hAnsi="Times New Roman" w:cs="Times New Roman"/>
          <w:sz w:val="24"/>
          <w:szCs w:val="24"/>
        </w:rPr>
        <w:t>tegoride sınıflandırılmaktadır.</w:t>
      </w:r>
    </w:p>
    <w:p w:rsidR="00CD46CD" w:rsidRPr="004D5A77" w:rsidRDefault="00CD46CD" w:rsidP="00D62A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Farklı kategorideki ilaçlar, farklı tescilli perakendeciler tarafından, aşağıda belirtilen özel koşullar altında  satılmak zorundadır. </w:t>
      </w:r>
    </w:p>
    <w:p w:rsidR="00BF28D9" w:rsidRPr="004D5A77" w:rsidRDefault="00D44FBB" w:rsidP="00BF28D9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Kategori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F28D9" w:rsidRPr="004D5A77">
        <w:rPr>
          <w:rFonts w:ascii="Times New Roman" w:eastAsia="Times New Roman" w:hAnsi="Times New Roman" w:cs="Times New Roman"/>
          <w:sz w:val="24"/>
          <w:szCs w:val="24"/>
        </w:rPr>
        <w:t>: Doctor reçetesi ile tescilli eczanelerde satılan ve dağıtılanlar.</w:t>
      </w:r>
    </w:p>
    <w:p w:rsidR="00BF28D9" w:rsidRPr="004D5A77" w:rsidRDefault="00BF28D9" w:rsidP="00D44FBB">
      <w:pPr>
        <w:pStyle w:val="ListParagraph"/>
        <w:spacing w:before="100" w:beforeAutospacing="1" w:after="100" w:afterAutospacing="1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sz w:val="24"/>
          <w:szCs w:val="24"/>
        </w:rPr>
        <w:t>(Örneğin: antihypertensive medicines, oral antidiabetics, antibiotics and tranquillisers.</w:t>
      </w:r>
    </w:p>
    <w:p w:rsidR="00BF28D9" w:rsidRPr="004D5A77" w:rsidRDefault="00BF28D9" w:rsidP="00BF28D9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sz w:val="24"/>
          <w:szCs w:val="24"/>
        </w:rPr>
        <w:t>Kategori</w:t>
      </w:r>
      <w:r w:rsidRPr="004D5A77">
        <w:rPr>
          <w:rFonts w:ascii="Times New Roman" w:eastAsia="Times New Roman" w:hAnsi="Times New Roman" w:cs="Times New Roman"/>
          <w:sz w:val="24"/>
          <w:szCs w:val="24"/>
        </w:rPr>
        <w:tab/>
        <w:t xml:space="preserve">: Doktor reçetesine ihtiyaç duyulmayan, ancak tescilli eczanelerde satılabilen </w:t>
      </w:r>
      <w:r w:rsidRPr="004D5A77">
        <w:rPr>
          <w:rFonts w:ascii="Times New Roman" w:eastAsia="Times New Roman" w:hAnsi="Times New Roman" w:cs="Times New Roman"/>
          <w:sz w:val="24"/>
          <w:szCs w:val="24"/>
        </w:rPr>
        <w:tab/>
      </w:r>
      <w:r w:rsidRPr="004D5A77">
        <w:rPr>
          <w:rFonts w:ascii="Times New Roman" w:eastAsia="Times New Roman" w:hAnsi="Times New Roman" w:cs="Times New Roman"/>
          <w:sz w:val="24"/>
          <w:szCs w:val="24"/>
        </w:rPr>
        <w:tab/>
        <w:t xml:space="preserve"> ilaçlar. </w:t>
      </w:r>
    </w:p>
    <w:p w:rsidR="00A20666" w:rsidRPr="004D5A77" w:rsidRDefault="00BF28D9" w:rsidP="003F64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sz w:val="24"/>
          <w:szCs w:val="24"/>
        </w:rPr>
        <w:t xml:space="preserve">“Pharmacy and Poisons Ordinance”a göre, 1 ve 2. Kategoride yer alan ilaçların etiketlerinde “poison” kelimesi bulunması zorunludur. </w:t>
      </w:r>
    </w:p>
    <w:p w:rsidR="00BF28D9" w:rsidRPr="004D5A77" w:rsidRDefault="00F94E7F" w:rsidP="00F94E7F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sz w:val="24"/>
          <w:szCs w:val="24"/>
        </w:rPr>
        <w:t>Kategori</w:t>
      </w:r>
      <w:r w:rsidRPr="004D5A77">
        <w:rPr>
          <w:rFonts w:ascii="Times New Roman" w:eastAsia="Times New Roman" w:hAnsi="Times New Roman" w:cs="Times New Roman"/>
          <w:sz w:val="24"/>
          <w:szCs w:val="24"/>
        </w:rPr>
        <w:tab/>
        <w:t xml:space="preserve">: Eczanelerde veya ilaç dükkanlarında satılabilenler. </w:t>
      </w:r>
    </w:p>
    <w:p w:rsidR="00F94E7F" w:rsidRPr="00482C35" w:rsidRDefault="00F94E7F" w:rsidP="00F94E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2C35">
        <w:rPr>
          <w:rFonts w:ascii="Times New Roman" w:eastAsia="Times New Roman" w:hAnsi="Times New Roman" w:cs="Times New Roman"/>
          <w:b/>
          <w:sz w:val="24"/>
          <w:szCs w:val="24"/>
        </w:rPr>
        <w:t xml:space="preserve">İlaç Satıcı/Tacir/Dağıtıcıları Lisans İşlemleri </w:t>
      </w:r>
    </w:p>
    <w:p w:rsidR="00F94E7F" w:rsidRPr="004D5A77" w:rsidRDefault="00F742BE" w:rsidP="00F94E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sz w:val="24"/>
          <w:szCs w:val="24"/>
        </w:rPr>
        <w:t>Genel olarak</w:t>
      </w:r>
      <w:r w:rsidR="00F94E7F" w:rsidRPr="004D5A77">
        <w:rPr>
          <w:rFonts w:ascii="Times New Roman" w:eastAsia="Times New Roman" w:hAnsi="Times New Roman" w:cs="Times New Roman"/>
          <w:sz w:val="24"/>
          <w:szCs w:val="24"/>
        </w:rPr>
        <w:t xml:space="preserve"> arz zinciri</w:t>
      </w:r>
      <w:r w:rsidRPr="004D5A7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94E7F" w:rsidRPr="004D5A77">
        <w:rPr>
          <w:rFonts w:ascii="Times New Roman" w:eastAsia="Times New Roman" w:hAnsi="Times New Roman" w:cs="Times New Roman"/>
          <w:sz w:val="24"/>
          <w:szCs w:val="24"/>
        </w:rPr>
        <w:t xml:space="preserve">üreticiler, toptancılar, ithalatçı/ihracatçılar ve perakendecilerden oluşmakta olup, tamamı, “Pharmacy and Poisons Ordinance” çerçevesinde lisans kontrolüne tabiidir. </w:t>
      </w:r>
    </w:p>
    <w:p w:rsidR="00F94E7F" w:rsidRPr="004D5A77" w:rsidRDefault="00F94E7F" w:rsidP="00F94E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b/>
          <w:sz w:val="24"/>
          <w:szCs w:val="24"/>
        </w:rPr>
        <w:t>İmalatçılar</w:t>
      </w:r>
    </w:p>
    <w:p w:rsidR="000C3427" w:rsidRPr="004D5A77" w:rsidRDefault="00F742BE" w:rsidP="00F94E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sz w:val="24"/>
          <w:szCs w:val="24"/>
        </w:rPr>
        <w:t>Kanun çerçevesinde</w:t>
      </w:r>
      <w:r w:rsidR="00CC5F0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D5A77">
        <w:rPr>
          <w:rFonts w:ascii="Times New Roman" w:eastAsia="Times New Roman" w:hAnsi="Times New Roman" w:cs="Times New Roman"/>
          <w:sz w:val="24"/>
          <w:szCs w:val="24"/>
        </w:rPr>
        <w:t xml:space="preserve"> HK’daki tüm ilaç üreticilerinin operasyonlarına başlamadan </w:t>
      </w:r>
      <w:r w:rsidR="007C01DF" w:rsidRPr="004D5A77">
        <w:rPr>
          <w:rFonts w:ascii="Times New Roman" w:eastAsia="Times New Roman" w:hAnsi="Times New Roman" w:cs="Times New Roman"/>
          <w:sz w:val="24"/>
          <w:szCs w:val="24"/>
        </w:rPr>
        <w:t>ö</w:t>
      </w:r>
      <w:r w:rsidRPr="004D5A77">
        <w:rPr>
          <w:rFonts w:ascii="Times New Roman" w:eastAsia="Times New Roman" w:hAnsi="Times New Roman" w:cs="Times New Roman"/>
          <w:sz w:val="24"/>
          <w:szCs w:val="24"/>
        </w:rPr>
        <w:t xml:space="preserve">nce lisans </w:t>
      </w:r>
      <w:r w:rsidR="007C01DF" w:rsidRPr="004D5A77">
        <w:rPr>
          <w:rFonts w:ascii="Times New Roman" w:eastAsia="Times New Roman" w:hAnsi="Times New Roman" w:cs="Times New Roman"/>
          <w:sz w:val="24"/>
          <w:szCs w:val="24"/>
        </w:rPr>
        <w:t xml:space="preserve">alması zorunludur. Aynı zamanda kalite güvencesinin bir parçası olarak, </w:t>
      </w:r>
      <w:r w:rsidRPr="004D5A77">
        <w:rPr>
          <w:rFonts w:ascii="Times New Roman" w:eastAsia="Times New Roman" w:hAnsi="Times New Roman" w:cs="Times New Roman"/>
          <w:sz w:val="24"/>
          <w:szCs w:val="24"/>
        </w:rPr>
        <w:t xml:space="preserve">Hong Kong Good Manufacturing Practices (GMP) ile de uyumlu olmak zorundadır. </w:t>
      </w:r>
    </w:p>
    <w:p w:rsidR="00F94E7F" w:rsidRPr="004D5A77" w:rsidRDefault="007C01DF" w:rsidP="00F94E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sz w:val="24"/>
          <w:szCs w:val="24"/>
        </w:rPr>
        <w:t xml:space="preserve">Sağlık Bakanlığı lisanslara yönelik olarak düzenli teftişler yapmakta ve GMP ile diğer düzenleyici şartlara uyum sağlanıp sağlanmadığı kontrol edilmektedir. </w:t>
      </w:r>
    </w:p>
    <w:p w:rsidR="00F94E7F" w:rsidRPr="004D5A77" w:rsidRDefault="007C01DF" w:rsidP="00F94E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b/>
          <w:sz w:val="24"/>
          <w:szCs w:val="24"/>
        </w:rPr>
        <w:t xml:space="preserve">Toptancı ve İthalatçı/İhracatçılar </w:t>
      </w:r>
    </w:p>
    <w:p w:rsidR="007C01DF" w:rsidRPr="004D5A77" w:rsidRDefault="007C01DF" w:rsidP="00F94E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sz w:val="24"/>
          <w:szCs w:val="24"/>
        </w:rPr>
        <w:t>Batı ilaçlarının ithalat/ihracat ve toptancılığı ticareti ile iştigal edenlerin “Wholesale Dealer Licence”a haiz olmaları ve aynı imalatçılar gibi</w:t>
      </w:r>
      <w:r w:rsidR="00014C87" w:rsidRPr="004D5A7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D5A77">
        <w:rPr>
          <w:rFonts w:ascii="Times New Roman" w:eastAsia="Times New Roman" w:hAnsi="Times New Roman" w:cs="Times New Roman"/>
          <w:sz w:val="24"/>
          <w:szCs w:val="24"/>
        </w:rPr>
        <w:t xml:space="preserve"> ilaçları uygun koşullarda muhafaza etme zorunlulukları </w:t>
      </w:r>
      <w:r w:rsidR="00014C87" w:rsidRPr="004D5A77">
        <w:rPr>
          <w:rFonts w:ascii="Times New Roman" w:eastAsia="Times New Roman" w:hAnsi="Times New Roman" w:cs="Times New Roman"/>
          <w:sz w:val="24"/>
          <w:szCs w:val="24"/>
        </w:rPr>
        <w:t>bulunmaktadır.</w:t>
      </w:r>
      <w:r w:rsidRPr="004D5A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14C87" w:rsidRPr="004D5A77" w:rsidRDefault="00014C87" w:rsidP="00F94E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sz w:val="24"/>
          <w:szCs w:val="24"/>
        </w:rPr>
        <w:t>Bu grupta yer alanların, sağlığa zara</w:t>
      </w:r>
      <w:r w:rsidR="00CC5F0E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D5A77">
        <w:rPr>
          <w:rFonts w:ascii="Times New Roman" w:eastAsia="Times New Roman" w:hAnsi="Times New Roman" w:cs="Times New Roman"/>
          <w:sz w:val="24"/>
          <w:szCs w:val="24"/>
        </w:rPr>
        <w:t xml:space="preserve">lı olduğunun tespiti halinde ilaçların piyasadan geri çağrılmasına yönelik bir sistemi de kurmaları zorunludur. Sağlık Bakanlığı düzenli teftişler yaparak ticaret yapanların düzenleyici kurallara uygun hareket edip etmediğini denetlemektedir. </w:t>
      </w:r>
    </w:p>
    <w:p w:rsidR="00014C87" w:rsidRPr="004D5A77" w:rsidRDefault="00014C87" w:rsidP="00F94E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b/>
          <w:sz w:val="24"/>
          <w:szCs w:val="24"/>
        </w:rPr>
        <w:t xml:space="preserve">Perakendeciler </w:t>
      </w:r>
    </w:p>
    <w:p w:rsidR="00014C87" w:rsidRPr="004D5A77" w:rsidRDefault="00014C87" w:rsidP="00F94E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sz w:val="24"/>
          <w:szCs w:val="24"/>
        </w:rPr>
        <w:t>Kanun çerçevesinde, iki çeşit ilaç perakendecisi bulunmaktadır.</w:t>
      </w:r>
    </w:p>
    <w:p w:rsidR="00014C87" w:rsidRPr="004D5A77" w:rsidRDefault="00014C87" w:rsidP="00014C87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sz w:val="24"/>
          <w:szCs w:val="24"/>
        </w:rPr>
        <w:t>Listed Seller of Poisons (LSP)</w:t>
      </w:r>
      <w:r w:rsidR="001B277E" w:rsidRPr="004D5A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B277E" w:rsidRPr="004D5A77" w:rsidRDefault="009428FA" w:rsidP="001B27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sz w:val="24"/>
          <w:szCs w:val="24"/>
        </w:rPr>
        <w:t xml:space="preserve">“İlaç Şirketleri” </w:t>
      </w:r>
      <w:r w:rsidR="00951735" w:rsidRPr="004D5A77">
        <w:rPr>
          <w:rFonts w:ascii="Times New Roman" w:eastAsia="Times New Roman" w:hAnsi="Times New Roman" w:cs="Times New Roman"/>
          <w:sz w:val="24"/>
          <w:szCs w:val="24"/>
        </w:rPr>
        <w:t xml:space="preserve">(Medicine Companies) </w:t>
      </w:r>
      <w:r w:rsidRPr="004D5A77">
        <w:rPr>
          <w:rFonts w:ascii="Times New Roman" w:eastAsia="Times New Roman" w:hAnsi="Times New Roman" w:cs="Times New Roman"/>
          <w:sz w:val="24"/>
          <w:szCs w:val="24"/>
        </w:rPr>
        <w:t xml:space="preserve">olarak adlandırılan bu grupta yer alanlar sadece 3. Kategoride yer alan ilaçları satabilirler.  </w:t>
      </w:r>
    </w:p>
    <w:p w:rsidR="00014C87" w:rsidRPr="004D5A77" w:rsidRDefault="00014C87" w:rsidP="00014C87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sz w:val="24"/>
          <w:szCs w:val="24"/>
        </w:rPr>
        <w:t>Authorized Seller of Poisons (ASP)</w:t>
      </w:r>
    </w:p>
    <w:p w:rsidR="00951735" w:rsidRPr="004D5A77" w:rsidRDefault="00951735" w:rsidP="009428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sz w:val="24"/>
          <w:szCs w:val="24"/>
        </w:rPr>
        <w:lastRenderedPageBreak/>
        <w:t>Eczaneler ve Dispanserler (Pharmacies, Dispensaries) olarak adlandırılan bu grupta yer alanlar, belirlenmiş koşullar altında, her 3 kategorideki ilaçları da satabilirler. Diğer lisanssız ilaç perakendecilerinden veya LSP’lerden  “</w:t>
      </w:r>
      <w:r w:rsidRPr="004D5A77">
        <w:rPr>
          <w:rFonts w:ascii="Segoe UI Symbol" w:eastAsia="Times New Roman" w:hAnsi="Segoe UI Symbol" w:cs="Segoe UI Symbol"/>
          <w:sz w:val="24"/>
          <w:szCs w:val="24"/>
        </w:rPr>
        <w:t>℞</w:t>
      </w:r>
      <w:r w:rsidRPr="004D5A77">
        <w:rPr>
          <w:rFonts w:ascii="Times New Roman" w:eastAsia="Times New Roman" w:hAnsi="Times New Roman" w:cs="Times New Roman"/>
          <w:sz w:val="24"/>
          <w:szCs w:val="24"/>
        </w:rPr>
        <w:t xml:space="preserve">” logosunu kullanarak ayrışırlar. İsim, tescil sertifikası ve çalışma saatleri ASP’lerin görünen bir yerinde teşhir edilmelidir. Kanun, 1 ve 2. Kategoride yer alan ilaçların ASP’nin yerinde/dükkanında kayıtlı/tescilli eczacı kontrolünde satılmak zorunda olmasını hükme bağlamıştır. Kontrollü ilaçların yasadışı olarak satılması suçtur ve 100.000 HK Doları ve 2 yıllık hapis cezasına konudur. </w:t>
      </w:r>
    </w:p>
    <w:p w:rsidR="00014C87" w:rsidRPr="004D5A77" w:rsidRDefault="001B277E" w:rsidP="00014C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sz w:val="24"/>
          <w:szCs w:val="24"/>
        </w:rPr>
        <w:t>Sağlık Bakanlığı ilaç perakend</w:t>
      </w:r>
      <w:r w:rsidR="000F2823">
        <w:rPr>
          <w:rFonts w:ascii="Times New Roman" w:eastAsia="Times New Roman" w:hAnsi="Times New Roman" w:cs="Times New Roman"/>
          <w:sz w:val="24"/>
          <w:szCs w:val="24"/>
        </w:rPr>
        <w:t>ecilerine, ortalama olarak iki defa ö</w:t>
      </w:r>
      <w:r w:rsidRPr="004D5A77">
        <w:rPr>
          <w:rFonts w:ascii="Times New Roman" w:eastAsia="Times New Roman" w:hAnsi="Times New Roman" w:cs="Times New Roman"/>
          <w:sz w:val="24"/>
          <w:szCs w:val="24"/>
        </w:rPr>
        <w:t xml:space="preserve">nceden haber verilmeyen denetim yaparak, gerekli koşulların sağlanıp sağlanmadığını denetlemektedir. </w:t>
      </w:r>
    </w:p>
    <w:p w:rsidR="00A20666" w:rsidRPr="004D5A77" w:rsidRDefault="00481EEC" w:rsidP="004D5A77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  <w:u w:val="single"/>
        </w:rPr>
      </w:pPr>
      <w:r w:rsidRPr="004D5A77">
        <w:rPr>
          <w:rFonts w:ascii="Times New Roman" w:hAnsi="Times New Roman" w:cs="Times New Roman"/>
          <w:b/>
          <w:sz w:val="24"/>
          <w:u w:val="single"/>
        </w:rPr>
        <w:t xml:space="preserve">(İthalat ve İhracat Yasası) </w:t>
      </w:r>
      <w:r w:rsidR="00A20666" w:rsidRPr="004D5A77">
        <w:rPr>
          <w:rFonts w:ascii="Times New Roman" w:hAnsi="Times New Roman" w:cs="Times New Roman"/>
          <w:b/>
          <w:sz w:val="24"/>
          <w:u w:val="single"/>
        </w:rPr>
        <w:t>Import and Export Ordinance (Cap. 60)</w:t>
      </w:r>
      <w:r w:rsidR="001024DC" w:rsidRPr="004D5A77">
        <w:rPr>
          <w:rFonts w:ascii="Times New Roman" w:hAnsi="Times New Roman" w:cs="Times New Roman"/>
          <w:b/>
          <w:sz w:val="24"/>
          <w:u w:val="single"/>
        </w:rPr>
        <w:t xml:space="preserve"> </w:t>
      </w:r>
    </w:p>
    <w:p w:rsidR="00A20666" w:rsidRPr="004D5A77" w:rsidRDefault="00951735" w:rsidP="009517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sz w:val="24"/>
          <w:szCs w:val="24"/>
        </w:rPr>
        <w:t>Kanun çerçevesinde</w:t>
      </w:r>
      <w:r w:rsidR="003F6496" w:rsidRPr="004D5A77">
        <w:rPr>
          <w:rFonts w:ascii="Times New Roman" w:eastAsia="Times New Roman" w:hAnsi="Times New Roman" w:cs="Times New Roman"/>
          <w:sz w:val="24"/>
          <w:szCs w:val="24"/>
        </w:rPr>
        <w:t xml:space="preserve">,farmasotik ürünlere ilişkin her bir ithalat veya ihracat sevkiyatı için lisans alınması zorunludur. </w:t>
      </w:r>
    </w:p>
    <w:p w:rsidR="00481EEC" w:rsidRPr="004D5A77" w:rsidRDefault="00481EEC" w:rsidP="004D5A77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  <w:u w:val="single"/>
        </w:rPr>
      </w:pPr>
      <w:r w:rsidRPr="004D5A77">
        <w:rPr>
          <w:rFonts w:ascii="Times New Roman" w:hAnsi="Times New Roman" w:cs="Times New Roman"/>
          <w:b/>
          <w:sz w:val="24"/>
          <w:u w:val="single"/>
        </w:rPr>
        <w:t>(Sakıncalı Tıbbi Reklam Yasası) Undesirable Medical Advertisements Ordinance (Cap. 231)</w:t>
      </w:r>
    </w:p>
    <w:p w:rsidR="009A09CA" w:rsidRPr="004D5A77" w:rsidRDefault="009A09CA" w:rsidP="00481E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sz w:val="24"/>
          <w:szCs w:val="24"/>
        </w:rPr>
        <w:t>Sakıncalı Tıbbi Reklam Y</w:t>
      </w:r>
      <w:r w:rsidR="00481EEC" w:rsidRPr="004D5A77">
        <w:rPr>
          <w:rFonts w:ascii="Times New Roman" w:eastAsia="Times New Roman" w:hAnsi="Times New Roman" w:cs="Times New Roman"/>
          <w:sz w:val="24"/>
          <w:szCs w:val="24"/>
        </w:rPr>
        <w:t>asası</w:t>
      </w:r>
      <w:r w:rsidRPr="004D5A77">
        <w:rPr>
          <w:rFonts w:ascii="Times New Roman" w:eastAsia="Times New Roman" w:hAnsi="Times New Roman" w:cs="Times New Roman"/>
          <w:sz w:val="24"/>
          <w:szCs w:val="24"/>
        </w:rPr>
        <w:t xml:space="preserve">, insanları </w:t>
      </w:r>
      <w:r w:rsidR="00481EEC" w:rsidRPr="004D5A77">
        <w:rPr>
          <w:rFonts w:ascii="Times New Roman" w:eastAsia="Times New Roman" w:hAnsi="Times New Roman" w:cs="Times New Roman"/>
          <w:sz w:val="24"/>
          <w:szCs w:val="24"/>
        </w:rPr>
        <w:t xml:space="preserve">sakıncalı </w:t>
      </w:r>
      <w:r w:rsidRPr="004D5A77">
        <w:rPr>
          <w:rFonts w:ascii="Times New Roman" w:eastAsia="Times New Roman" w:hAnsi="Times New Roman" w:cs="Times New Roman"/>
          <w:sz w:val="24"/>
          <w:szCs w:val="24"/>
        </w:rPr>
        <w:t xml:space="preserve">herhangi bir ilaca, tıbbi bir cihaza veya tedaviye teşvik eden tanıtımları yasaklar. </w:t>
      </w:r>
    </w:p>
    <w:p w:rsidR="00CC5041" w:rsidRPr="004D5A77" w:rsidRDefault="009A09CA" w:rsidP="004D5A77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  <w:u w:val="single"/>
        </w:rPr>
      </w:pPr>
      <w:r w:rsidRPr="004D5A77">
        <w:rPr>
          <w:rFonts w:ascii="Times New Roman" w:hAnsi="Times New Roman" w:cs="Times New Roman"/>
          <w:b/>
          <w:sz w:val="24"/>
          <w:u w:val="single"/>
        </w:rPr>
        <w:t>Antibiyotik Yönetmeliği</w:t>
      </w:r>
      <w:r w:rsidR="00CC5041" w:rsidRPr="004D5A77">
        <w:rPr>
          <w:rFonts w:ascii="Times New Roman" w:hAnsi="Times New Roman" w:cs="Times New Roman"/>
          <w:b/>
          <w:sz w:val="24"/>
          <w:u w:val="single"/>
        </w:rPr>
        <w:t xml:space="preserve"> </w:t>
      </w:r>
      <w:r w:rsidRPr="004D5A77">
        <w:rPr>
          <w:rFonts w:ascii="Times New Roman" w:hAnsi="Times New Roman" w:cs="Times New Roman"/>
          <w:b/>
          <w:sz w:val="24"/>
          <w:u w:val="single"/>
        </w:rPr>
        <w:t>ve Tehlikeli İlaç Yönetmeliği</w:t>
      </w:r>
    </w:p>
    <w:p w:rsidR="00CC5041" w:rsidRPr="004D5A77" w:rsidRDefault="00CC5041" w:rsidP="004D5A77">
      <w:pPr>
        <w:pStyle w:val="ListParagraph"/>
        <w:rPr>
          <w:rFonts w:ascii="Times New Roman" w:hAnsi="Times New Roman" w:cs="Times New Roman"/>
          <w:b/>
          <w:sz w:val="24"/>
          <w:u w:val="single"/>
        </w:rPr>
      </w:pPr>
      <w:r w:rsidRPr="004D5A7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Antibiotics Ordinance (Cap. 137) and Dangerous Drugs Ordinance (Cap. 134)</w:t>
      </w:r>
    </w:p>
    <w:p w:rsidR="009A09CA" w:rsidRPr="004D5A77" w:rsidRDefault="009A09CA" w:rsidP="00CC504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sz w:val="24"/>
          <w:szCs w:val="24"/>
        </w:rPr>
        <w:t>Bazı ilaçlar Antibiyotik Yönetmeliği ve Tehlikeli İlaç Yönetmeliği kapsamında antibiyotik veya tehlikeli ilaç olarak sınıflandırılabilir. Bu şekilde sınıflandırılmış ilaçlar reçeteye tabi olup, yalnızca doctor reçetesiyle</w:t>
      </w:r>
      <w:r w:rsidR="00CC5041" w:rsidRPr="004D5A77">
        <w:rPr>
          <w:rFonts w:ascii="Times New Roman" w:eastAsia="Times New Roman" w:hAnsi="Times New Roman" w:cs="Times New Roman"/>
          <w:sz w:val="24"/>
          <w:szCs w:val="24"/>
        </w:rPr>
        <w:t xml:space="preserve">, tescilli eczacı bulunduran </w:t>
      </w:r>
      <w:r w:rsidRPr="004D5A77">
        <w:rPr>
          <w:rFonts w:ascii="Times New Roman" w:eastAsia="Times New Roman" w:hAnsi="Times New Roman" w:cs="Times New Roman"/>
          <w:sz w:val="24"/>
          <w:szCs w:val="24"/>
        </w:rPr>
        <w:t>kayı</w:t>
      </w:r>
      <w:r w:rsidR="00CC5041" w:rsidRPr="004D5A77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D5A77">
        <w:rPr>
          <w:rFonts w:ascii="Times New Roman" w:eastAsia="Times New Roman" w:hAnsi="Times New Roman" w:cs="Times New Roman"/>
          <w:sz w:val="24"/>
          <w:szCs w:val="24"/>
        </w:rPr>
        <w:t xml:space="preserve">lı eczanelerden temin edilebilir. </w:t>
      </w:r>
    </w:p>
    <w:p w:rsidR="009A09CA" w:rsidRPr="004D5A77" w:rsidRDefault="009A09CA" w:rsidP="004D5A77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  <w:u w:val="single"/>
        </w:rPr>
      </w:pPr>
      <w:r w:rsidRPr="004D5A77">
        <w:rPr>
          <w:rFonts w:ascii="Times New Roman" w:hAnsi="Times New Roman" w:cs="Times New Roman"/>
          <w:b/>
          <w:sz w:val="24"/>
          <w:u w:val="single"/>
        </w:rPr>
        <w:t xml:space="preserve">Pazardaki </w:t>
      </w:r>
      <w:r w:rsidR="00FE3069" w:rsidRPr="004D5A77">
        <w:rPr>
          <w:rFonts w:ascii="Times New Roman" w:hAnsi="Times New Roman" w:cs="Times New Roman"/>
          <w:b/>
          <w:sz w:val="24"/>
          <w:u w:val="single"/>
        </w:rPr>
        <w:t>İ</w:t>
      </w:r>
      <w:r w:rsidR="00280B12">
        <w:rPr>
          <w:rFonts w:ascii="Times New Roman" w:hAnsi="Times New Roman" w:cs="Times New Roman"/>
          <w:b/>
          <w:sz w:val="24"/>
          <w:u w:val="single"/>
        </w:rPr>
        <w:t>l</w:t>
      </w:r>
      <w:r w:rsidRPr="004D5A77">
        <w:rPr>
          <w:rFonts w:ascii="Times New Roman" w:hAnsi="Times New Roman" w:cs="Times New Roman"/>
          <w:b/>
          <w:sz w:val="24"/>
          <w:u w:val="single"/>
        </w:rPr>
        <w:t>açları</w:t>
      </w:r>
      <w:r w:rsidR="00FE3069" w:rsidRPr="004D5A77">
        <w:rPr>
          <w:rFonts w:ascii="Times New Roman" w:hAnsi="Times New Roman" w:cs="Times New Roman"/>
          <w:b/>
          <w:sz w:val="24"/>
          <w:u w:val="single"/>
        </w:rPr>
        <w:t>n Denetimi</w:t>
      </w:r>
    </w:p>
    <w:p w:rsidR="009A09CA" w:rsidRPr="004D5A77" w:rsidRDefault="00FE3069" w:rsidP="00FE306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sz w:val="24"/>
          <w:szCs w:val="24"/>
        </w:rPr>
        <w:t xml:space="preserve">Sağlık Bakanlığı </w:t>
      </w:r>
      <w:r w:rsidR="009A09CA" w:rsidRPr="004D5A77">
        <w:rPr>
          <w:rFonts w:ascii="Times New Roman" w:eastAsia="Times New Roman" w:hAnsi="Times New Roman" w:cs="Times New Roman"/>
          <w:sz w:val="24"/>
          <w:szCs w:val="24"/>
        </w:rPr>
        <w:t>tarafından yukarıda yer alan mevzuat kontrollerinin dışında</w:t>
      </w:r>
      <w:r w:rsidRPr="004D5A77">
        <w:rPr>
          <w:rFonts w:ascii="Times New Roman" w:eastAsia="Times New Roman" w:hAnsi="Times New Roman" w:cs="Times New Roman"/>
          <w:sz w:val="24"/>
          <w:szCs w:val="24"/>
        </w:rPr>
        <w:t>,</w:t>
      </w:r>
      <w:r w:rsidR="009A09CA" w:rsidRPr="004D5A77">
        <w:rPr>
          <w:rFonts w:ascii="Times New Roman" w:eastAsia="Times New Roman" w:hAnsi="Times New Roman" w:cs="Times New Roman"/>
          <w:sz w:val="24"/>
          <w:szCs w:val="24"/>
        </w:rPr>
        <w:t xml:space="preserve"> ayrıca ilaçların güvenliği, etkinliği ve kalitesini izlemek için kurulmuş bir piyasa gözetim sistemi vardır. Sistem ile </w:t>
      </w:r>
      <w:r w:rsidRPr="004D5A77">
        <w:rPr>
          <w:rFonts w:ascii="Times New Roman" w:eastAsia="Times New Roman" w:hAnsi="Times New Roman" w:cs="Times New Roman"/>
          <w:sz w:val="24"/>
          <w:szCs w:val="24"/>
        </w:rPr>
        <w:t>Bakanlık</w:t>
      </w:r>
      <w:r w:rsidR="009A09CA" w:rsidRPr="004D5A77">
        <w:rPr>
          <w:rFonts w:ascii="Times New Roman" w:eastAsia="Times New Roman" w:hAnsi="Times New Roman" w:cs="Times New Roman"/>
          <w:sz w:val="24"/>
          <w:szCs w:val="24"/>
        </w:rPr>
        <w:t>, internet dahil farklı satış kanallarından ilaçları toplayıp analiz eder. Gerekli kalitelerde olmayan veya yabancı ve zararlı madde katkılı ürün</w:t>
      </w:r>
      <w:r w:rsidRPr="004D5A77">
        <w:rPr>
          <w:rFonts w:ascii="Times New Roman" w:eastAsia="Times New Roman" w:hAnsi="Times New Roman" w:cs="Times New Roman"/>
          <w:sz w:val="24"/>
          <w:szCs w:val="24"/>
        </w:rPr>
        <w:t xml:space="preserve"> içerdiği tespit edilenlere ilişkin olarak </w:t>
      </w:r>
      <w:r w:rsidR="009A09CA" w:rsidRPr="004D5A77">
        <w:rPr>
          <w:rFonts w:ascii="Times New Roman" w:eastAsia="Times New Roman" w:hAnsi="Times New Roman" w:cs="Times New Roman"/>
          <w:sz w:val="24"/>
          <w:szCs w:val="24"/>
        </w:rPr>
        <w:t xml:space="preserve">en kısa sürede </w:t>
      </w:r>
      <w:r w:rsidRPr="004D5A77">
        <w:rPr>
          <w:rFonts w:ascii="Times New Roman" w:eastAsia="Times New Roman" w:hAnsi="Times New Roman" w:cs="Times New Roman"/>
          <w:sz w:val="24"/>
          <w:szCs w:val="24"/>
        </w:rPr>
        <w:t xml:space="preserve">gerekli duyurular yapılıp, </w:t>
      </w:r>
      <w:r w:rsidR="009A09CA" w:rsidRPr="004D5A77">
        <w:rPr>
          <w:rFonts w:ascii="Times New Roman" w:eastAsia="Times New Roman" w:hAnsi="Times New Roman" w:cs="Times New Roman"/>
          <w:sz w:val="24"/>
          <w:szCs w:val="24"/>
        </w:rPr>
        <w:t>vatandaşlara</w:t>
      </w:r>
      <w:r w:rsidRPr="004D5A77">
        <w:rPr>
          <w:rFonts w:ascii="Times New Roman" w:eastAsia="Times New Roman" w:hAnsi="Times New Roman" w:cs="Times New Roman"/>
          <w:sz w:val="24"/>
          <w:szCs w:val="24"/>
        </w:rPr>
        <w:t xml:space="preserve"> gerekli</w:t>
      </w:r>
      <w:r w:rsidR="009A09CA" w:rsidRPr="004D5A77">
        <w:rPr>
          <w:rFonts w:ascii="Times New Roman" w:eastAsia="Times New Roman" w:hAnsi="Times New Roman" w:cs="Times New Roman"/>
          <w:sz w:val="24"/>
          <w:szCs w:val="24"/>
        </w:rPr>
        <w:t xml:space="preserve"> uyarılar</w:t>
      </w:r>
      <w:r w:rsidRPr="004D5A77">
        <w:rPr>
          <w:rFonts w:ascii="Times New Roman" w:eastAsia="Times New Roman" w:hAnsi="Times New Roman" w:cs="Times New Roman"/>
          <w:sz w:val="24"/>
          <w:szCs w:val="24"/>
        </w:rPr>
        <w:t>da bulunulur.</w:t>
      </w:r>
      <w:r w:rsidR="009A09CA" w:rsidRPr="004D5A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57FC9" w:rsidRPr="004D5A77" w:rsidRDefault="00357FC9" w:rsidP="00F437B6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57FC9" w:rsidRPr="004D5A77" w:rsidRDefault="00357FC9" w:rsidP="00F437B6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437B6" w:rsidRPr="004D5A77" w:rsidRDefault="00F437B6" w:rsidP="00F437B6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i/>
          <w:sz w:val="24"/>
          <w:szCs w:val="24"/>
        </w:rPr>
        <w:t xml:space="preserve">Kaynak: Department of Health/Drug Office </w:t>
      </w:r>
    </w:p>
    <w:p w:rsidR="00090CAC" w:rsidRPr="004D5A77" w:rsidRDefault="00F437B6" w:rsidP="00FE3069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D5A77">
        <w:rPr>
          <w:rFonts w:ascii="Times New Roman" w:eastAsia="Times New Roman" w:hAnsi="Times New Roman" w:cs="Times New Roman"/>
          <w:i/>
          <w:sz w:val="24"/>
          <w:szCs w:val="24"/>
        </w:rPr>
        <w:t xml:space="preserve">Önemli Not: Yukarıda maruz veriler Hong Kong Sağlık Bakanlığı İlaç Ofisi verileri kullanılarak hazırlanmış olup, son işlem yapılmadan önce </w:t>
      </w:r>
      <w:hyperlink r:id="rId15" w:history="1">
        <w:r w:rsidRPr="004D5A77">
          <w:rPr>
            <w:rStyle w:val="Hyperlink"/>
            <w:rFonts w:ascii="Times New Roman" w:eastAsia="Times New Roman" w:hAnsi="Times New Roman" w:cs="Times New Roman"/>
            <w:i/>
            <w:sz w:val="24"/>
            <w:szCs w:val="24"/>
          </w:rPr>
          <w:t>www.drugoffice.gov.hk</w:t>
        </w:r>
      </w:hyperlink>
      <w:r w:rsidRPr="004D5A77">
        <w:rPr>
          <w:rFonts w:ascii="Times New Roman" w:eastAsia="Times New Roman" w:hAnsi="Times New Roman" w:cs="Times New Roman"/>
          <w:i/>
          <w:sz w:val="24"/>
          <w:szCs w:val="24"/>
        </w:rPr>
        <w:t xml:space="preserve"> adresinden bilgilerin teyit edilmesi tavsiye edilmektedir. </w:t>
      </w:r>
    </w:p>
    <w:sectPr w:rsidR="00090CAC" w:rsidRPr="004D5A77" w:rsidSect="00090CAC">
      <w:footerReference w:type="default" r:id="rId16"/>
      <w:pgSz w:w="12240" w:h="15840"/>
      <w:pgMar w:top="851" w:right="1041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CFB" w:rsidRDefault="00577CFB" w:rsidP="00090CAC">
      <w:pPr>
        <w:spacing w:after="0" w:line="240" w:lineRule="auto"/>
      </w:pPr>
      <w:r>
        <w:separator/>
      </w:r>
    </w:p>
  </w:endnote>
  <w:endnote w:type="continuationSeparator" w:id="0">
    <w:p w:rsidR="00577CFB" w:rsidRDefault="00577CFB" w:rsidP="00090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9760840"/>
      <w:docPartObj>
        <w:docPartGallery w:val="Page Numbers (Bottom of Page)"/>
        <w:docPartUnique/>
      </w:docPartObj>
    </w:sdtPr>
    <w:sdtEndPr/>
    <w:sdtContent>
      <w:sdt>
        <w:sdtPr>
          <w:id w:val="2034531693"/>
          <w:docPartObj>
            <w:docPartGallery w:val="Page Numbers (Top of Page)"/>
            <w:docPartUnique/>
          </w:docPartObj>
        </w:sdtPr>
        <w:sdtEndPr/>
        <w:sdtContent>
          <w:p w:rsidR="00090CAC" w:rsidRDefault="00090CAC">
            <w:pPr>
              <w:pStyle w:val="Footer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820D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820D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90CAC" w:rsidRDefault="00090C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CFB" w:rsidRDefault="00577CFB" w:rsidP="00090CAC">
      <w:pPr>
        <w:spacing w:after="0" w:line="240" w:lineRule="auto"/>
      </w:pPr>
      <w:r>
        <w:separator/>
      </w:r>
    </w:p>
  </w:footnote>
  <w:footnote w:type="continuationSeparator" w:id="0">
    <w:p w:rsidR="00577CFB" w:rsidRDefault="00577CFB" w:rsidP="00090C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C6BA5"/>
    <w:multiLevelType w:val="multilevel"/>
    <w:tmpl w:val="C546B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6F647F8"/>
    <w:multiLevelType w:val="hybridMultilevel"/>
    <w:tmpl w:val="42FE66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B60C16"/>
    <w:multiLevelType w:val="hybridMultilevel"/>
    <w:tmpl w:val="FD404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8E167A"/>
    <w:multiLevelType w:val="hybridMultilevel"/>
    <w:tmpl w:val="6A84EA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FF45ED"/>
    <w:multiLevelType w:val="hybridMultilevel"/>
    <w:tmpl w:val="ED742E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825953"/>
    <w:multiLevelType w:val="hybridMultilevel"/>
    <w:tmpl w:val="F62A4D34"/>
    <w:lvl w:ilvl="0" w:tplc="662E79B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666"/>
    <w:rsid w:val="00006620"/>
    <w:rsid w:val="00014C87"/>
    <w:rsid w:val="000820D2"/>
    <w:rsid w:val="00090CAC"/>
    <w:rsid w:val="000A0CED"/>
    <w:rsid w:val="000C3427"/>
    <w:rsid w:val="000F2823"/>
    <w:rsid w:val="001024DC"/>
    <w:rsid w:val="00104B18"/>
    <w:rsid w:val="00185052"/>
    <w:rsid w:val="001B277E"/>
    <w:rsid w:val="00280B12"/>
    <w:rsid w:val="002D7FEB"/>
    <w:rsid w:val="00357FC9"/>
    <w:rsid w:val="003F6496"/>
    <w:rsid w:val="00415860"/>
    <w:rsid w:val="00481EEC"/>
    <w:rsid w:val="00482C35"/>
    <w:rsid w:val="004A6F9D"/>
    <w:rsid w:val="004D5A77"/>
    <w:rsid w:val="005424F3"/>
    <w:rsid w:val="005750BA"/>
    <w:rsid w:val="00577CFB"/>
    <w:rsid w:val="006D79FA"/>
    <w:rsid w:val="006F35B2"/>
    <w:rsid w:val="007043EA"/>
    <w:rsid w:val="007B793D"/>
    <w:rsid w:val="007C01DF"/>
    <w:rsid w:val="00923249"/>
    <w:rsid w:val="009428FA"/>
    <w:rsid w:val="00951735"/>
    <w:rsid w:val="009A09CA"/>
    <w:rsid w:val="00A20666"/>
    <w:rsid w:val="00A23CCC"/>
    <w:rsid w:val="00A57EC2"/>
    <w:rsid w:val="00B41FFC"/>
    <w:rsid w:val="00BF28D9"/>
    <w:rsid w:val="00C26613"/>
    <w:rsid w:val="00C33BE0"/>
    <w:rsid w:val="00CC5041"/>
    <w:rsid w:val="00CC5F0E"/>
    <w:rsid w:val="00CD46CD"/>
    <w:rsid w:val="00D23921"/>
    <w:rsid w:val="00D44FBB"/>
    <w:rsid w:val="00D62A06"/>
    <w:rsid w:val="00E5225A"/>
    <w:rsid w:val="00E52DD8"/>
    <w:rsid w:val="00ED3633"/>
    <w:rsid w:val="00ED43D2"/>
    <w:rsid w:val="00F0150C"/>
    <w:rsid w:val="00F13030"/>
    <w:rsid w:val="00F437B6"/>
    <w:rsid w:val="00F742BE"/>
    <w:rsid w:val="00F94E7F"/>
    <w:rsid w:val="00FC128B"/>
    <w:rsid w:val="00FE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9A12C1-DC5C-4070-985F-30FE9E21B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tr-TR"/>
    </w:rPr>
  </w:style>
  <w:style w:type="paragraph" w:styleId="Heading2">
    <w:name w:val="heading 2"/>
    <w:basedOn w:val="Normal"/>
    <w:link w:val="Heading2Char"/>
    <w:uiPriority w:val="9"/>
    <w:qFormat/>
    <w:rsid w:val="00A20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2D7A12"/>
      <w:sz w:val="36"/>
      <w:szCs w:val="36"/>
      <w:u w:val="single"/>
    </w:rPr>
  </w:style>
  <w:style w:type="paragraph" w:styleId="Heading3">
    <w:name w:val="heading 3"/>
    <w:basedOn w:val="Normal"/>
    <w:link w:val="Heading3Char"/>
    <w:uiPriority w:val="9"/>
    <w:qFormat/>
    <w:rsid w:val="00A206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A2066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20666"/>
    <w:rPr>
      <w:rFonts w:ascii="Times New Roman" w:eastAsia="Times New Roman" w:hAnsi="Times New Roman" w:cs="Times New Roman"/>
      <w:b/>
      <w:bCs/>
      <w:color w:val="2D7A12"/>
      <w:sz w:val="36"/>
      <w:szCs w:val="36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A206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A20666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20666"/>
    <w:rPr>
      <w:rFonts w:ascii="Tahoma" w:hAnsi="Tahoma" w:cs="Tahoma" w:hint="default"/>
      <w:color w:val="333333"/>
      <w:u w:val="single"/>
    </w:rPr>
  </w:style>
  <w:style w:type="paragraph" w:styleId="NormalWeb">
    <w:name w:val="Normal (Web)"/>
    <w:basedOn w:val="Normal"/>
    <w:uiPriority w:val="99"/>
    <w:semiHidden/>
    <w:unhideWhenUsed/>
    <w:rsid w:val="00A20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20666"/>
    <w:rPr>
      <w:b/>
      <w:bCs/>
    </w:rPr>
  </w:style>
  <w:style w:type="paragraph" w:styleId="ListParagraph">
    <w:name w:val="List Paragraph"/>
    <w:basedOn w:val="Normal"/>
    <w:uiPriority w:val="34"/>
    <w:qFormat/>
    <w:rsid w:val="00BF28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90C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0CAC"/>
  </w:style>
  <w:style w:type="paragraph" w:styleId="Footer">
    <w:name w:val="footer"/>
    <w:basedOn w:val="Normal"/>
    <w:link w:val="FooterChar"/>
    <w:uiPriority w:val="99"/>
    <w:unhideWhenUsed/>
    <w:rsid w:val="00090C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0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gislation.gov.hk/blis_ind.nsf/WebView?OpenAgent&amp;vwpg=CurAllEngDoc*546*100*546" TargetMode="External"/><Relationship Id="rId13" Type="http://schemas.openxmlformats.org/officeDocument/2006/relationships/hyperlink" Target="http://www.legislation.gov.hk/blis_ind.nsf/WebView?OpenAgent&amp;vwpg=CurAllEngDoc*137*100*-137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legislation.gov.hk/blis_ind.nsf/WebView?OpenAgent&amp;vwpg=CurAllEngDoc*231*100*-23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egislation.gov.hk/blis_ind.nsf/WebView?OpenAgent&amp;vwpg=CurAllEngDoc*60*100*60.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rugoffice.gov.hk" TargetMode="External"/><Relationship Id="rId10" Type="http://schemas.openxmlformats.org/officeDocument/2006/relationships/hyperlink" Target="http://www.cmd.gov.h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egislation.gov.hk/blis_ind.nsf/WebView?OpenAgent&amp;vwpg=CurAllEngDoc*138*100*138" TargetMode="External"/><Relationship Id="rId14" Type="http://schemas.openxmlformats.org/officeDocument/2006/relationships/hyperlink" Target="http://www.legislation.gov.hk/blis_ind.nsf/WebView?OpenAgent&amp;vwpg=CurAllEngDoc*134*100*-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D48FA-3617-4C2B-A485-11170B8F4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1190</Words>
  <Characters>6787</Characters>
  <Application>Microsoft Office Word</Application>
  <DocSecurity>4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</dc:creator>
  <cp:keywords/>
  <dc:description/>
  <cp:lastModifiedBy>TRACY</cp:lastModifiedBy>
  <cp:revision>2</cp:revision>
  <dcterms:created xsi:type="dcterms:W3CDTF">2017-04-11T03:10:00Z</dcterms:created>
  <dcterms:modified xsi:type="dcterms:W3CDTF">2017-04-11T03:10:00Z</dcterms:modified>
</cp:coreProperties>
</file>